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AE4" w:rsidRPr="00081062" w:rsidRDefault="00BA1AE4" w:rsidP="00BA1AE4">
      <w:pPr>
        <w:rPr>
          <w:rFonts w:ascii="Arial" w:hAnsi="Arial" w:cs="Arial"/>
        </w:rPr>
      </w:pPr>
    </w:p>
    <w:p w:rsidR="00BA1AE4" w:rsidRPr="00081062" w:rsidRDefault="00BA1AE4" w:rsidP="00BA1AE4">
      <w:pPr>
        <w:jc w:val="right"/>
        <w:rPr>
          <w:rFonts w:ascii="Arial" w:hAnsi="Arial" w:cs="Arial"/>
        </w:rPr>
      </w:pPr>
      <w:r w:rsidRPr="00081062">
        <w:rPr>
          <w:rFonts w:ascii="Arial" w:hAnsi="Arial" w:cs="Arial"/>
        </w:rPr>
        <w:t>25 April 2018</w:t>
      </w:r>
    </w:p>
    <w:p w:rsidR="00BA1AE4" w:rsidRPr="00081062" w:rsidRDefault="00BA1AE4" w:rsidP="00BA1AE4">
      <w:pPr>
        <w:rPr>
          <w:rFonts w:ascii="Arial" w:hAnsi="Arial" w:cs="Arial"/>
        </w:rPr>
      </w:pPr>
    </w:p>
    <w:p w:rsidR="00BA1AE4" w:rsidRPr="00BA1AE4" w:rsidRDefault="00BA1AE4" w:rsidP="00BA1AE4">
      <w:pPr>
        <w:spacing w:line="288" w:lineRule="auto"/>
        <w:rPr>
          <w:rFonts w:ascii="Arial" w:hAnsi="Arial" w:cs="Arial"/>
        </w:rPr>
      </w:pPr>
      <w:r w:rsidRPr="00BA1AE4">
        <w:rPr>
          <w:rFonts w:ascii="Arial" w:hAnsi="Arial" w:cs="Arial"/>
        </w:rPr>
        <w:t>Dear Member</w:t>
      </w:r>
    </w:p>
    <w:p w:rsidR="00BA1AE4" w:rsidRPr="00BA1AE4" w:rsidRDefault="00BA1AE4" w:rsidP="00BA1AE4">
      <w:pPr>
        <w:spacing w:line="288" w:lineRule="auto"/>
        <w:rPr>
          <w:rFonts w:ascii="Arial" w:hAnsi="Arial" w:cs="Arial"/>
        </w:rPr>
      </w:pPr>
    </w:p>
    <w:p w:rsidR="00BA1AE4" w:rsidRPr="00B90E19" w:rsidRDefault="00BA1AE4" w:rsidP="00BA1AE4">
      <w:pPr>
        <w:spacing w:line="288" w:lineRule="auto"/>
        <w:rPr>
          <w:rFonts w:ascii="Arial" w:hAnsi="Arial" w:cs="Arial"/>
          <w:b/>
          <w:color w:val="280071"/>
        </w:rPr>
      </w:pPr>
      <w:bookmarkStart w:id="0" w:name="_GoBack"/>
      <w:r w:rsidRPr="00B90E19">
        <w:rPr>
          <w:rFonts w:ascii="Arial" w:hAnsi="Arial" w:cs="Arial"/>
          <w:b/>
          <w:color w:val="280071"/>
        </w:rPr>
        <w:t xml:space="preserve">Update on </w:t>
      </w:r>
      <w:r w:rsidRPr="00B90E19">
        <w:rPr>
          <w:rFonts w:ascii="Arial" w:hAnsi="Arial" w:cs="Arial"/>
          <w:b/>
          <w:color w:val="280071"/>
          <w:lang w:val="en"/>
        </w:rPr>
        <w:t>Migration Advisory Committee’s Call for Evidence</w:t>
      </w:r>
    </w:p>
    <w:bookmarkEnd w:id="0"/>
    <w:p w:rsidR="00BA1AE4" w:rsidRPr="00BA1AE4" w:rsidRDefault="00BA1AE4" w:rsidP="00BA1AE4">
      <w:pPr>
        <w:spacing w:line="288" w:lineRule="auto"/>
        <w:rPr>
          <w:rFonts w:ascii="Arial" w:hAnsi="Arial" w:cs="Arial"/>
          <w:lang w:val="en"/>
        </w:rPr>
      </w:pPr>
    </w:p>
    <w:p w:rsidR="00BA1AE4" w:rsidRPr="00BA1AE4" w:rsidRDefault="00BA1AE4" w:rsidP="00BA1AE4">
      <w:pPr>
        <w:spacing w:line="288" w:lineRule="auto"/>
        <w:rPr>
          <w:rFonts w:ascii="Arial" w:hAnsi="Arial" w:cs="Arial"/>
          <w:lang w:val="en"/>
        </w:rPr>
      </w:pPr>
      <w:r w:rsidRPr="00BA1AE4">
        <w:rPr>
          <w:rFonts w:ascii="Arial" w:hAnsi="Arial" w:cs="Arial"/>
          <w:lang w:val="en"/>
        </w:rPr>
        <w:t xml:space="preserve">In autumn 2017, Energy &amp; Utility Skills submitted a response to the call for evidence by the Migration Advisory Committee (MAC) on workers from the </w:t>
      </w:r>
      <w:r w:rsidRPr="00BA1AE4">
        <w:rPr>
          <w:rStyle w:val="y0nh2b"/>
          <w:rFonts w:ascii="Arial" w:hAnsi="Arial" w:cs="Arial"/>
          <w:color w:val="222222"/>
        </w:rPr>
        <w:t>European Economic Area (EEA)</w:t>
      </w:r>
      <w:r w:rsidRPr="00BA1AE4">
        <w:rPr>
          <w:rFonts w:ascii="Arial" w:hAnsi="Arial" w:cs="Arial"/>
          <w:lang w:val="en"/>
        </w:rPr>
        <w:t xml:space="preserve"> in the UK labour market. The MAC has since issued an </w:t>
      </w:r>
      <w:hyperlink r:id="rId8" w:history="1">
        <w:r w:rsidRPr="00BA1AE4">
          <w:rPr>
            <w:rStyle w:val="Hyperlink"/>
            <w:rFonts w:ascii="Arial" w:hAnsi="Arial" w:cs="Arial"/>
            <w:lang w:val="en"/>
          </w:rPr>
          <w:t>interim update</w:t>
        </w:r>
      </w:hyperlink>
      <w:r w:rsidRPr="00BA1AE4">
        <w:rPr>
          <w:rFonts w:ascii="Arial" w:hAnsi="Arial" w:cs="Arial"/>
          <w:lang w:val="en"/>
        </w:rPr>
        <w:t xml:space="preserve"> summarising the responses from employers. Key observations from the report are listed below.   </w:t>
      </w:r>
    </w:p>
    <w:p w:rsidR="00BA1AE4" w:rsidRPr="00BA1AE4" w:rsidRDefault="00BA1AE4" w:rsidP="00BA1AE4">
      <w:pPr>
        <w:spacing w:line="288" w:lineRule="auto"/>
        <w:rPr>
          <w:rFonts w:ascii="Arial" w:hAnsi="Arial" w:cs="Arial"/>
          <w:lang w:val="en"/>
        </w:rPr>
      </w:pPr>
    </w:p>
    <w:p w:rsidR="00BA1AE4" w:rsidRPr="00BA1AE4" w:rsidRDefault="00BA1AE4" w:rsidP="00BA1AE4">
      <w:pPr>
        <w:pStyle w:val="ListParagraph"/>
        <w:numPr>
          <w:ilvl w:val="0"/>
          <w:numId w:val="15"/>
        </w:numPr>
        <w:spacing w:line="288" w:lineRule="auto"/>
        <w:ind w:left="1134" w:hanging="567"/>
        <w:rPr>
          <w:rFonts w:ascii="Arial" w:hAnsi="Arial" w:cs="Arial"/>
          <w:lang w:val="en"/>
        </w:rPr>
      </w:pPr>
      <w:r w:rsidRPr="00BA1AE4">
        <w:rPr>
          <w:rFonts w:ascii="Arial" w:hAnsi="Arial" w:cs="Arial"/>
          <w:lang w:val="en"/>
        </w:rPr>
        <w:t xml:space="preserve">Energy &amp; Utility Skills’ submission on behalf of members is extensively cited in the </w:t>
      </w:r>
      <w:hyperlink r:id="rId9" w:history="1">
        <w:r w:rsidRPr="00BA1AE4">
          <w:rPr>
            <w:rStyle w:val="Hyperlink"/>
            <w:rFonts w:ascii="Arial" w:hAnsi="Arial" w:cs="Arial"/>
            <w:lang w:val="en"/>
          </w:rPr>
          <w:t>annexes</w:t>
        </w:r>
      </w:hyperlink>
      <w:r w:rsidRPr="00BA1AE4">
        <w:rPr>
          <w:rFonts w:ascii="Arial" w:hAnsi="Arial" w:cs="Arial"/>
          <w:lang w:val="en"/>
        </w:rPr>
        <w:t xml:space="preserve"> of the update which outlines evidence on a sector-by-sector basis.</w:t>
      </w:r>
    </w:p>
    <w:p w:rsidR="00BA1AE4" w:rsidRPr="00BA1AE4" w:rsidRDefault="00BA1AE4" w:rsidP="00BA1AE4">
      <w:pPr>
        <w:pStyle w:val="ListParagraph"/>
        <w:numPr>
          <w:ilvl w:val="0"/>
          <w:numId w:val="15"/>
        </w:numPr>
        <w:spacing w:line="288" w:lineRule="auto"/>
        <w:ind w:left="1134" w:hanging="567"/>
        <w:rPr>
          <w:rFonts w:ascii="Arial" w:hAnsi="Arial" w:cs="Arial"/>
          <w:lang w:val="en"/>
        </w:rPr>
      </w:pPr>
      <w:r w:rsidRPr="00BA1AE4">
        <w:rPr>
          <w:rFonts w:ascii="Arial" w:hAnsi="Arial" w:cs="Arial"/>
          <w:lang w:val="en"/>
        </w:rPr>
        <w:t>The report acknowledges many of the arguments presented by employers in the sector and also states that resolving underlying issues, including skills shortages, are likely to require Government intervention and cannot necessarily be addressed by individual employers acting alone.  </w:t>
      </w:r>
    </w:p>
    <w:p w:rsidR="00BA1AE4" w:rsidRPr="00BA1AE4" w:rsidRDefault="00BA1AE4" w:rsidP="00BA1AE4">
      <w:pPr>
        <w:pStyle w:val="ListParagraph"/>
        <w:numPr>
          <w:ilvl w:val="0"/>
          <w:numId w:val="15"/>
        </w:numPr>
        <w:spacing w:line="288" w:lineRule="auto"/>
        <w:ind w:left="1134" w:hanging="567"/>
        <w:rPr>
          <w:rFonts w:ascii="Arial" w:hAnsi="Arial" w:cs="Arial"/>
          <w:lang w:val="en"/>
        </w:rPr>
      </w:pPr>
      <w:r w:rsidRPr="00BA1AE4">
        <w:rPr>
          <w:rFonts w:ascii="Arial" w:hAnsi="Arial" w:cs="Arial"/>
          <w:lang w:val="en"/>
        </w:rPr>
        <w:t xml:space="preserve">The report also references some scepticism within the MAC around some of the points made, including claims around necessary skill levels; also that negative perceptions of jobs in some sectors (amongst potential employees that were born in the UK) could not be resolved primarily by increasing wages. </w:t>
      </w:r>
    </w:p>
    <w:p w:rsidR="00BA1AE4" w:rsidRPr="00BA1AE4" w:rsidRDefault="00BA1AE4" w:rsidP="00BA1AE4">
      <w:pPr>
        <w:pStyle w:val="ListParagraph"/>
        <w:numPr>
          <w:ilvl w:val="0"/>
          <w:numId w:val="15"/>
        </w:numPr>
        <w:spacing w:line="288" w:lineRule="auto"/>
        <w:ind w:left="1134" w:hanging="567"/>
        <w:rPr>
          <w:rFonts w:ascii="Arial" w:hAnsi="Arial" w:cs="Arial"/>
          <w:lang w:val="en"/>
        </w:rPr>
      </w:pPr>
      <w:r w:rsidRPr="00BA1AE4">
        <w:rPr>
          <w:rFonts w:ascii="Arial" w:hAnsi="Arial" w:cs="Arial"/>
          <w:lang w:val="en"/>
        </w:rPr>
        <w:t xml:space="preserve">The MAC acknowledges that concerns around rising labour costs in an environment of low unemployment </w:t>
      </w:r>
      <w:r w:rsidRPr="00BA1AE4">
        <w:rPr>
          <w:rFonts w:ascii="Arial" w:hAnsi="Arial" w:cs="Arial"/>
        </w:rPr>
        <w:t xml:space="preserve">make it harder for businesses to recruit and retain workers because workers have more options. </w:t>
      </w:r>
      <w:r w:rsidRPr="00BA1AE4">
        <w:rPr>
          <w:rFonts w:ascii="Arial" w:hAnsi="Arial" w:cs="Arial"/>
          <w:lang w:val="en"/>
        </w:rPr>
        <w:t xml:space="preserve"> </w:t>
      </w:r>
    </w:p>
    <w:p w:rsidR="00BA1AE4" w:rsidRPr="00BA1AE4" w:rsidRDefault="00BA1AE4" w:rsidP="00BA1AE4">
      <w:pPr>
        <w:spacing w:line="288" w:lineRule="auto"/>
        <w:rPr>
          <w:rFonts w:ascii="Arial" w:hAnsi="Arial" w:cs="Arial"/>
          <w:lang w:val="en"/>
        </w:rPr>
      </w:pPr>
    </w:p>
    <w:p w:rsidR="00BA1AE4" w:rsidRPr="00BA1AE4" w:rsidRDefault="00BA1AE4" w:rsidP="00BA1AE4">
      <w:pPr>
        <w:spacing w:line="288" w:lineRule="auto"/>
        <w:rPr>
          <w:rFonts w:ascii="Arial" w:hAnsi="Arial" w:cs="Arial"/>
          <w:lang w:val="en"/>
        </w:rPr>
      </w:pPr>
      <w:r w:rsidRPr="00BA1AE4">
        <w:rPr>
          <w:rFonts w:ascii="Arial" w:hAnsi="Arial" w:cs="Arial"/>
          <w:lang w:val="en"/>
        </w:rPr>
        <w:t xml:space="preserve">This report seems to take a very high level, macro-economic view of many of the concerns raised by employers. At this stage, it does not appear to fully recognise the impact of factors such as the increased labour costs on sectors that are vital to the health and wellbeing of the general population. It would seem likely, from the interim report, that the MAC’s eventual recommendations to the UK Government will support the tightening of migration restrictions, particularly for lower skilled EEA workers as well as proposing interventions and support required to address critical skill shortages for the Government to consider. </w:t>
      </w:r>
    </w:p>
    <w:p w:rsidR="00BA1AE4" w:rsidRPr="00BA1AE4" w:rsidRDefault="00BA1AE4" w:rsidP="00BA1AE4">
      <w:pPr>
        <w:spacing w:line="288" w:lineRule="auto"/>
        <w:rPr>
          <w:rFonts w:ascii="Arial" w:hAnsi="Arial" w:cs="Arial"/>
          <w:lang w:val="en"/>
        </w:rPr>
      </w:pPr>
    </w:p>
    <w:p w:rsidR="00BA1AE4" w:rsidRPr="00BA1AE4" w:rsidRDefault="00BA1AE4" w:rsidP="00BA1AE4">
      <w:pPr>
        <w:spacing w:line="288" w:lineRule="auto"/>
        <w:rPr>
          <w:rFonts w:ascii="Arial" w:hAnsi="Arial" w:cs="Arial"/>
          <w:lang w:val="en"/>
        </w:rPr>
      </w:pPr>
      <w:r w:rsidRPr="00BA1AE4">
        <w:rPr>
          <w:rFonts w:ascii="Arial" w:hAnsi="Arial" w:cs="Arial"/>
          <w:lang w:val="en"/>
        </w:rPr>
        <w:t xml:space="preserve">The MAC’s key criterion for evaluating migration policy is ‘what delivers the best outcome for the resident population?’ This requires a more detailed study into the impacts of EEA migration on different skill levels and the MAC’s final report will consider this. </w:t>
      </w:r>
    </w:p>
    <w:p w:rsidR="00BA1AE4" w:rsidRPr="00BA1AE4" w:rsidRDefault="00BA1AE4" w:rsidP="00BA1AE4">
      <w:pPr>
        <w:spacing w:line="288" w:lineRule="auto"/>
        <w:rPr>
          <w:rFonts w:ascii="Arial" w:hAnsi="Arial" w:cs="Arial"/>
        </w:rPr>
      </w:pPr>
    </w:p>
    <w:p w:rsidR="00BA1AE4" w:rsidRPr="00BA1AE4" w:rsidRDefault="00BA1AE4" w:rsidP="00BA1AE4">
      <w:pPr>
        <w:spacing w:line="288" w:lineRule="auto"/>
        <w:rPr>
          <w:rFonts w:ascii="Arial" w:hAnsi="Arial" w:cs="Arial"/>
        </w:rPr>
      </w:pPr>
      <w:r w:rsidRPr="00BA1AE4">
        <w:rPr>
          <w:rFonts w:ascii="Arial" w:hAnsi="Arial" w:cs="Arial"/>
        </w:rPr>
        <w:t xml:space="preserve">The interim report can be accessed </w:t>
      </w:r>
      <w:hyperlink r:id="rId10" w:history="1">
        <w:r w:rsidRPr="00BA1AE4">
          <w:rPr>
            <w:rStyle w:val="Hyperlink"/>
            <w:rFonts w:ascii="Arial" w:hAnsi="Arial" w:cs="Arial"/>
          </w:rPr>
          <w:t>here</w:t>
        </w:r>
      </w:hyperlink>
      <w:r w:rsidRPr="00BA1AE4">
        <w:rPr>
          <w:rFonts w:ascii="Arial" w:hAnsi="Arial" w:cs="Arial"/>
        </w:rPr>
        <w:t xml:space="preserve"> and our submission, sent on behalf of the sector, can be accessed </w:t>
      </w:r>
      <w:hyperlink r:id="rId11" w:history="1">
        <w:r w:rsidRPr="00BA1AE4">
          <w:rPr>
            <w:rStyle w:val="Hyperlink"/>
            <w:rFonts w:ascii="Arial" w:hAnsi="Arial" w:cs="Arial"/>
          </w:rPr>
          <w:t>here</w:t>
        </w:r>
      </w:hyperlink>
      <w:r w:rsidRPr="00BA1AE4">
        <w:rPr>
          <w:rFonts w:ascii="Arial" w:hAnsi="Arial" w:cs="Arial"/>
        </w:rPr>
        <w:t xml:space="preserve">. </w:t>
      </w:r>
    </w:p>
    <w:p w:rsidR="00BA1AE4" w:rsidRPr="00BA1AE4" w:rsidRDefault="00BA1AE4" w:rsidP="00BA1AE4">
      <w:pPr>
        <w:spacing w:line="288" w:lineRule="auto"/>
        <w:rPr>
          <w:rFonts w:ascii="Arial" w:hAnsi="Arial" w:cs="Arial"/>
        </w:rPr>
      </w:pPr>
    </w:p>
    <w:p w:rsidR="00BA1AE4" w:rsidRPr="00BA1AE4" w:rsidRDefault="00BA1AE4" w:rsidP="00BA1AE4">
      <w:pPr>
        <w:spacing w:line="288" w:lineRule="auto"/>
        <w:rPr>
          <w:rFonts w:ascii="Arial" w:hAnsi="Arial" w:cs="Arial"/>
        </w:rPr>
      </w:pPr>
      <w:r w:rsidRPr="00BA1AE4">
        <w:rPr>
          <w:rFonts w:ascii="Arial" w:hAnsi="Arial" w:cs="Arial"/>
        </w:rPr>
        <w:t xml:space="preserve">Our members will be informed when the final report is published and provided with a summary of the outcomes. </w:t>
      </w:r>
    </w:p>
    <w:p w:rsidR="00BA1AE4" w:rsidRPr="00BA1AE4" w:rsidRDefault="00BA1AE4" w:rsidP="00BA1AE4">
      <w:pPr>
        <w:spacing w:line="288" w:lineRule="auto"/>
        <w:rPr>
          <w:rFonts w:ascii="Arial" w:hAnsi="Arial" w:cs="Arial"/>
        </w:rPr>
      </w:pPr>
    </w:p>
    <w:p w:rsidR="00BA1AE4" w:rsidRDefault="00BA1AE4" w:rsidP="00BA1AE4">
      <w:pPr>
        <w:spacing w:line="288" w:lineRule="auto"/>
        <w:rPr>
          <w:rStyle w:val="Strong"/>
          <w:rFonts w:ascii="Arial" w:hAnsi="Arial" w:cs="Arial"/>
        </w:rPr>
      </w:pPr>
      <w:r>
        <w:rPr>
          <w:rFonts w:ascii="Arial" w:eastAsia="Times New Roman" w:hAnsi="Arial" w:cs="Arial"/>
        </w:rPr>
        <w:t>Kind regards</w:t>
      </w:r>
      <w:r w:rsidRPr="00BA1AE4">
        <w:rPr>
          <w:rFonts w:ascii="Arial" w:eastAsia="Times New Roman" w:hAnsi="Arial" w:cs="Arial"/>
        </w:rPr>
        <w:br/>
        <w:t> </w:t>
      </w:r>
      <w:r w:rsidRPr="00BA1AE4">
        <w:rPr>
          <w:rFonts w:ascii="Arial" w:eastAsia="Times New Roman" w:hAnsi="Arial" w:cs="Arial"/>
        </w:rPr>
        <w:br/>
      </w:r>
      <w:r w:rsidRPr="00BA1AE4">
        <w:rPr>
          <w:rStyle w:val="Strong"/>
          <w:rFonts w:ascii="Arial" w:hAnsi="Arial" w:cs="Arial"/>
        </w:rPr>
        <w:t>Somia Nasim</w:t>
      </w:r>
      <w:r w:rsidRPr="00BA1AE4">
        <w:rPr>
          <w:rFonts w:ascii="Arial" w:eastAsia="Times New Roman" w:hAnsi="Arial" w:cs="Arial"/>
        </w:rPr>
        <w:br/>
      </w:r>
      <w:r w:rsidRPr="00BA1AE4">
        <w:rPr>
          <w:rStyle w:val="Strong"/>
          <w:rFonts w:ascii="Arial" w:hAnsi="Arial" w:cs="Arial"/>
        </w:rPr>
        <w:t xml:space="preserve">Policy &amp; Research Manager </w:t>
      </w:r>
      <w:r w:rsidRPr="00BA1AE4">
        <w:rPr>
          <w:rFonts w:ascii="Arial" w:eastAsia="Times New Roman" w:hAnsi="Arial" w:cs="Arial"/>
        </w:rPr>
        <w:br/>
      </w:r>
      <w:r w:rsidRPr="00BA1AE4">
        <w:rPr>
          <w:rStyle w:val="Strong"/>
          <w:rFonts w:ascii="Arial" w:hAnsi="Arial" w:cs="Arial"/>
        </w:rPr>
        <w:t>Energy &amp; Utility Skills</w:t>
      </w:r>
    </w:p>
    <w:p w:rsidR="00BA1AE4" w:rsidRPr="00BA1AE4" w:rsidRDefault="00BA1AE4" w:rsidP="00BA1AE4">
      <w:pPr>
        <w:spacing w:line="288" w:lineRule="auto"/>
        <w:rPr>
          <w:rFonts w:ascii="Arial" w:hAnsi="Arial" w:cs="Arial"/>
        </w:rPr>
      </w:pPr>
    </w:p>
    <w:tbl>
      <w:tblPr>
        <w:tblW w:w="9000" w:type="dxa"/>
        <w:jc w:val="center"/>
        <w:tblCellMar>
          <w:left w:w="0" w:type="dxa"/>
          <w:right w:w="0" w:type="dxa"/>
        </w:tblCellMar>
        <w:tblLook w:val="04A0" w:firstRow="1" w:lastRow="0" w:firstColumn="1" w:lastColumn="0" w:noHBand="0" w:noVBand="1"/>
      </w:tblPr>
      <w:tblGrid>
        <w:gridCol w:w="9000"/>
      </w:tblGrid>
      <w:tr w:rsidR="00BA1AE4" w:rsidTr="00BA1AE4">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BA1AE4">
              <w:trPr>
                <w:jc w:val="center"/>
              </w:trPr>
              <w:tc>
                <w:tcPr>
                  <w:tcW w:w="0" w:type="auto"/>
                  <w:shd w:val="clear" w:color="auto" w:fill="FFFFFF"/>
                  <w:hideMark/>
                </w:tcPr>
                <w:tbl>
                  <w:tblPr>
                    <w:tblW w:w="0" w:type="auto"/>
                    <w:tblCellMar>
                      <w:left w:w="0" w:type="dxa"/>
                      <w:right w:w="0" w:type="dxa"/>
                    </w:tblCellMar>
                    <w:tblLook w:val="04A0" w:firstRow="1" w:lastRow="0" w:firstColumn="1" w:lastColumn="0" w:noHBand="0" w:noVBand="1"/>
                  </w:tblPr>
                  <w:tblGrid>
                    <w:gridCol w:w="9000"/>
                  </w:tblGrid>
                  <w:tr w:rsidR="00BA1AE4">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A1AE4">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00"/>
                              </w:tblGrid>
                              <w:tr w:rsidR="00BA1AE4">
                                <w:trPr>
                                  <w:jc w:val="center"/>
                                </w:trPr>
                                <w:tc>
                                  <w:tcPr>
                                    <w:tcW w:w="5000" w:type="pct"/>
                                    <w:hideMark/>
                                  </w:tcPr>
                                  <w:tbl>
                                    <w:tblPr>
                                      <w:tblW w:w="0" w:type="auto"/>
                                      <w:jc w:val="center"/>
                                      <w:tblCellMar>
                                        <w:left w:w="0" w:type="dxa"/>
                                        <w:right w:w="0" w:type="dxa"/>
                                      </w:tblCellMar>
                                      <w:tblLook w:val="04A0" w:firstRow="1" w:lastRow="0" w:firstColumn="1" w:lastColumn="0" w:noHBand="0" w:noVBand="1"/>
                                    </w:tblPr>
                                    <w:tblGrid>
                                      <w:gridCol w:w="7417"/>
                                      <w:gridCol w:w="36"/>
                                    </w:tblGrid>
                                    <w:tr w:rsidR="00BA1AE4">
                                      <w:trPr>
                                        <w:jc w:val="center"/>
                                      </w:trPr>
                                      <w:tc>
                                        <w:tcPr>
                                          <w:tcW w:w="0" w:type="auto"/>
                                          <w:tcMar>
                                            <w:top w:w="15" w:type="dxa"/>
                                            <w:left w:w="15" w:type="dxa"/>
                                            <w:bottom w:w="15" w:type="dxa"/>
                                            <w:right w:w="1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387"/>
                                          </w:tblGrid>
                                          <w:tr w:rsidR="00BA1AE4">
                                            <w:tc>
                                              <w:tcPr>
                                                <w:tcW w:w="0" w:type="auto"/>
                                                <w:tcMar>
                                                  <w:top w:w="15" w:type="dxa"/>
                                                  <w:left w:w="15" w:type="dxa"/>
                                                  <w:bottom w:w="15" w:type="dxa"/>
                                                  <w:right w:w="15" w:type="dxa"/>
                                                </w:tcMar>
                                                <w:hideMark/>
                                              </w:tcPr>
                                              <w:tbl>
                                                <w:tblPr>
                                                  <w:tblW w:w="0" w:type="auto"/>
                                                  <w:tblCellMar>
                                                    <w:left w:w="0" w:type="dxa"/>
                                                    <w:right w:w="0" w:type="dxa"/>
                                                  </w:tblCellMar>
                                                  <w:tblLook w:val="04A0" w:firstRow="1" w:lastRow="0" w:firstColumn="1" w:lastColumn="0" w:noHBand="0" w:noVBand="1"/>
                                                </w:tblPr>
                                                <w:tblGrid>
                                                  <w:gridCol w:w="7357"/>
                                                </w:tblGrid>
                                                <w:tr w:rsidR="00BA1AE4">
                                                  <w:tc>
                                                    <w:tcPr>
                                                      <w:tcW w:w="0" w:type="auto"/>
                                                      <w:tcMar>
                                                        <w:top w:w="75" w:type="dxa"/>
                                                        <w:left w:w="75" w:type="dxa"/>
                                                        <w:bottom w:w="75" w:type="dxa"/>
                                                        <w:right w:w="75" w:type="dxa"/>
                                                      </w:tcMar>
                                                      <w:vAlign w:val="center"/>
                                                      <w:hideMark/>
                                                    </w:tcPr>
                                                    <w:tbl>
                                                      <w:tblPr>
                                                        <w:tblpPr w:leftFromText="45" w:rightFromText="45" w:vertAnchor="text"/>
                                                        <w:tblW w:w="0" w:type="dxa"/>
                                                        <w:tblBorders>
                                                          <w:top w:val="single" w:sz="48" w:space="0" w:color="FFFFFF"/>
                                                          <w:left w:val="single" w:sz="48" w:space="0" w:color="FFFFFF"/>
                                                          <w:bottom w:val="single" w:sz="48" w:space="0" w:color="FFFFFF"/>
                                                          <w:right w:val="single" w:sz="48" w:space="0" w:color="FFFFFF"/>
                                                        </w:tblBorders>
                                                        <w:shd w:val="clear" w:color="auto" w:fill="FFFFFF"/>
                                                        <w:tblCellMar>
                                                          <w:left w:w="0" w:type="dxa"/>
                                                          <w:right w:w="0" w:type="dxa"/>
                                                        </w:tblCellMar>
                                                        <w:tblLook w:val="04A0" w:firstRow="1" w:lastRow="0" w:firstColumn="1" w:lastColumn="0" w:noHBand="0" w:noVBand="1"/>
                                                      </w:tblPr>
                                                      <w:tblGrid>
                                                        <w:gridCol w:w="510"/>
                                                        <w:gridCol w:w="6577"/>
                                                      </w:tblGrid>
                                                      <w:tr w:rsidR="00BA1AE4">
                                                        <w:tc>
                                                          <w:tcPr>
                                                            <w:tcW w:w="0" w:type="auto"/>
                                                            <w:tcBorders>
                                                              <w:top w:val="single" w:sz="48" w:space="0" w:color="FFFFFF"/>
                                                              <w:left w:val="single" w:sz="48" w:space="0" w:color="FFFFFF"/>
                                                              <w:bottom w:val="single" w:sz="48" w:space="0" w:color="FFFFFF"/>
                                                              <w:right w:val="nil"/>
                                                            </w:tcBorders>
                                                            <w:shd w:val="clear" w:color="auto" w:fill="FFFFFF"/>
                                                            <w:tcMar>
                                                              <w:top w:w="75" w:type="dxa"/>
                                                              <w:left w:w="75" w:type="dxa"/>
                                                              <w:bottom w:w="75" w:type="dxa"/>
                                                              <w:right w:w="75" w:type="dxa"/>
                                                            </w:tcMar>
                                                            <w:vAlign w:val="center"/>
                                                            <w:hideMark/>
                                                          </w:tcPr>
                                                          <w:p w:rsidR="00BA1AE4" w:rsidRDefault="00BA1AE4">
                                                            <w:pPr>
                                                              <w:jc w:val="center"/>
                                                              <w:rPr>
                                                                <w:rFonts w:ascii="Times New Roman" w:eastAsia="Times New Roman" w:hAnsi="Times New Roman"/>
                                                                <w:sz w:val="24"/>
                                                                <w:szCs w:val="24"/>
                                                              </w:rPr>
                                                            </w:pPr>
                                                            <w:r>
                                                              <w:rPr>
                                                                <w:rFonts w:eastAsia="Times New Roman"/>
                                                                <w:noProof/>
                                                                <w:color w:val="0000FF"/>
                                                                <w:lang w:eastAsia="en-GB"/>
                                                              </w:rPr>
                                                              <w:drawing>
                                                                <wp:inline distT="0" distB="0" distL="0" distR="0">
                                                                  <wp:extent cx="228600" cy="228600"/>
                                                                  <wp:effectExtent l="0" t="0" r="0" b="0"/>
                                                                  <wp:docPr id="1" name="Picture 1" descr="Join our group on LinkedIn for exclusive member updates and insights">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 our group on LinkedIn for exclusive member updates and insigh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single" w:sz="48" w:space="0" w:color="FFFFFF"/>
                                                              <w:left w:val="nil"/>
                                                              <w:bottom w:val="single" w:sz="48" w:space="0" w:color="FFFFFF"/>
                                                              <w:right w:val="single" w:sz="48" w:space="0" w:color="FFFFFF"/>
                                                            </w:tcBorders>
                                                            <w:shd w:val="clear" w:color="auto" w:fill="FFFFFF"/>
                                                            <w:tcMar>
                                                              <w:top w:w="75" w:type="dxa"/>
                                                              <w:left w:w="75" w:type="dxa"/>
                                                              <w:bottom w:w="75" w:type="dxa"/>
                                                              <w:right w:w="120" w:type="dxa"/>
                                                            </w:tcMar>
                                                            <w:vAlign w:val="center"/>
                                                            <w:hideMark/>
                                                          </w:tcPr>
                                                          <w:p w:rsidR="00BA1AE4" w:rsidRDefault="00BA1AE4">
                                                            <w:pPr>
                                                              <w:rPr>
                                                                <w:rFonts w:eastAsia="Times New Roman"/>
                                                              </w:rPr>
                                                            </w:pPr>
                                                            <w:hyperlink r:id="rId14" w:tgtFrame="_blank" w:history="1">
                                                              <w:r>
                                                                <w:rPr>
                                                                  <w:rStyle w:val="Hyperlink"/>
                                                                  <w:rFonts w:eastAsia="Times New Roman"/>
                                                                  <w:b/>
                                                                  <w:bCs/>
                                                                </w:rPr>
                                                                <w:t xml:space="preserve">Join our group on LinkedIn for exclusive member updates and insights </w:t>
                                                              </w:r>
                                                            </w:hyperlink>
                                                          </w:p>
                                                        </w:tc>
                                                      </w:tr>
                                                    </w:tbl>
                                                    <w:p w:rsidR="00BA1AE4" w:rsidRDefault="00BA1AE4">
                                                      <w:pPr>
                                                        <w:rPr>
                                                          <w:rFonts w:eastAsia="Times New Roman"/>
                                                          <w:sz w:val="20"/>
                                                          <w:szCs w:val="20"/>
                                                        </w:rPr>
                                                      </w:pPr>
                                                    </w:p>
                                                  </w:tc>
                                                </w:tr>
                                              </w:tbl>
                                              <w:p w:rsidR="00BA1AE4" w:rsidRDefault="00BA1AE4">
                                                <w:pPr>
                                                  <w:rPr>
                                                    <w:rFonts w:eastAsia="Times New Roman"/>
                                                    <w:sz w:val="20"/>
                                                    <w:szCs w:val="20"/>
                                                  </w:rPr>
                                                </w:pPr>
                                              </w:p>
                                            </w:tc>
                                          </w:tr>
                                        </w:tbl>
                                        <w:p w:rsidR="00BA1AE4" w:rsidRDefault="00BA1AE4">
                                          <w:pPr>
                                            <w:rPr>
                                              <w:rFonts w:eastAsia="Times New Roman"/>
                                              <w:sz w:val="20"/>
                                              <w:szCs w:val="20"/>
                                            </w:rPr>
                                          </w:pPr>
                                        </w:p>
                                      </w:tc>
                                      <w:tc>
                                        <w:tcPr>
                                          <w:tcW w:w="0" w:type="auto"/>
                                          <w:tcMar>
                                            <w:top w:w="15" w:type="dxa"/>
                                            <w:left w:w="15" w:type="dxa"/>
                                            <w:bottom w:w="15" w:type="dxa"/>
                                            <w:right w:w="15" w:type="dxa"/>
                                          </w:tcMar>
                                          <w:hideMark/>
                                        </w:tcPr>
                                        <w:p w:rsidR="00BA1AE4" w:rsidRDefault="00BA1AE4">
                                          <w:pPr>
                                            <w:rPr>
                                              <w:rFonts w:eastAsia="Times New Roman"/>
                                              <w:sz w:val="20"/>
                                              <w:szCs w:val="20"/>
                                            </w:rPr>
                                          </w:pPr>
                                        </w:p>
                                      </w:tc>
                                    </w:tr>
                                  </w:tbl>
                                  <w:p w:rsidR="00BA1AE4" w:rsidRDefault="00BA1AE4">
                                    <w:pPr>
                                      <w:jc w:val="center"/>
                                      <w:rPr>
                                        <w:rFonts w:eastAsia="Times New Roman"/>
                                        <w:sz w:val="20"/>
                                        <w:szCs w:val="20"/>
                                      </w:rPr>
                                    </w:pPr>
                                  </w:p>
                                </w:tc>
                              </w:tr>
                            </w:tbl>
                            <w:p w:rsidR="00BA1AE4" w:rsidRDefault="00BA1AE4">
                              <w:pPr>
                                <w:jc w:val="center"/>
                                <w:rPr>
                                  <w:rFonts w:eastAsia="Times New Roman"/>
                                  <w:sz w:val="20"/>
                                  <w:szCs w:val="20"/>
                                </w:rPr>
                              </w:pPr>
                            </w:p>
                          </w:tc>
                        </w:tr>
                      </w:tbl>
                      <w:p w:rsidR="00BA1AE4" w:rsidRDefault="00BA1AE4">
                        <w:pPr>
                          <w:jc w:val="center"/>
                          <w:rPr>
                            <w:rFonts w:eastAsia="Times New Roman"/>
                            <w:sz w:val="20"/>
                            <w:szCs w:val="20"/>
                          </w:rPr>
                        </w:pPr>
                      </w:p>
                    </w:tc>
                  </w:tr>
                </w:tbl>
                <w:p w:rsidR="00BA1AE4" w:rsidRDefault="00BA1AE4">
                  <w:pPr>
                    <w:rPr>
                      <w:rFonts w:eastAsia="Times New Roman"/>
                      <w:sz w:val="20"/>
                      <w:szCs w:val="20"/>
                    </w:rPr>
                  </w:pPr>
                </w:p>
              </w:tc>
            </w:tr>
          </w:tbl>
          <w:p w:rsidR="00BA1AE4" w:rsidRDefault="00BA1AE4">
            <w:pPr>
              <w:jc w:val="center"/>
              <w:rPr>
                <w:rFonts w:eastAsia="Times New Roman"/>
                <w:sz w:val="20"/>
                <w:szCs w:val="20"/>
              </w:rPr>
            </w:pPr>
          </w:p>
        </w:tc>
      </w:tr>
      <w:tr w:rsidR="00BA1AE4" w:rsidTr="00BA1AE4">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BA1AE4">
              <w:trPr>
                <w:jc w:val="center"/>
              </w:trPr>
              <w:tc>
                <w:tcPr>
                  <w:tcW w:w="0" w:type="auto"/>
                  <w:shd w:val="clear" w:color="auto" w:fill="FFFFFF"/>
                  <w:hideMark/>
                </w:tcPr>
                <w:tbl>
                  <w:tblPr>
                    <w:tblW w:w="0" w:type="auto"/>
                    <w:tblCellMar>
                      <w:left w:w="0" w:type="dxa"/>
                      <w:right w:w="0" w:type="dxa"/>
                    </w:tblCellMar>
                    <w:tblLook w:val="04A0" w:firstRow="1" w:lastRow="0" w:firstColumn="1" w:lastColumn="0" w:noHBand="0" w:noVBand="1"/>
                  </w:tblPr>
                  <w:tblGrid>
                    <w:gridCol w:w="9000"/>
                  </w:tblGrid>
                  <w:tr w:rsidR="00BA1AE4">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A1AE4">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00"/>
                              </w:tblGrid>
                              <w:tr w:rsidR="00BA1AE4">
                                <w:trPr>
                                  <w:jc w:val="center"/>
                                </w:trPr>
                                <w:tc>
                                  <w:tcPr>
                                    <w:tcW w:w="5000" w:type="pct"/>
                                  </w:tcPr>
                                  <w:tbl>
                                    <w:tblPr>
                                      <w:tblW w:w="5000" w:type="pct"/>
                                      <w:jc w:val="center"/>
                                      <w:tblCellMar>
                                        <w:left w:w="0" w:type="dxa"/>
                                        <w:right w:w="0" w:type="dxa"/>
                                      </w:tblCellMar>
                                      <w:tblLook w:val="04A0" w:firstRow="1" w:lastRow="0" w:firstColumn="1" w:lastColumn="0" w:noHBand="0" w:noVBand="1"/>
                                    </w:tblPr>
                                    <w:tblGrid>
                                      <w:gridCol w:w="9000"/>
                                    </w:tblGrid>
                                    <w:tr w:rsidR="00BA1AE4">
                                      <w:trPr>
                                        <w:jc w:val="center"/>
                                      </w:trPr>
                                      <w:tc>
                                        <w:tcPr>
                                          <w:tcW w:w="0" w:type="auto"/>
                                          <w:hideMark/>
                                        </w:tcPr>
                                        <w:p w:rsidR="00BA1AE4" w:rsidRDefault="00BA1AE4">
                                          <w:pPr>
                                            <w:jc w:val="center"/>
                                            <w:rPr>
                                              <w:rFonts w:eastAsia="Times New Roman"/>
                                              <w:sz w:val="20"/>
                                              <w:szCs w:val="20"/>
                                            </w:rPr>
                                          </w:pPr>
                                          <w:r>
                                            <w:rPr>
                                              <w:noProof/>
                                              <w:sz w:val="24"/>
                                              <w:szCs w:val="24"/>
                                              <w:lang w:eastAsia="en-GB"/>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5715000" cy="1333500"/>
                                                <wp:effectExtent l="0" t="0" r="0" b="0"/>
                                                <wp:wrapSquare wrapText="bothSides"/>
                                                <wp:docPr id="5" name="Picture 5" descr="Imag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Title"/>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5715000" cy="1333500"/>
                                                        </a:xfrm>
                                                        <a:prstGeom prst="rect">
                                                          <a:avLst/>
                                                        </a:prstGeom>
                                                        <a:noFill/>
                                                      </pic:spPr>
                                                    </pic:pic>
                                                  </a:graphicData>
                                                </a:graphic>
                                                <wp14:sizeRelH relativeFrom="page">
                                                  <wp14:pctWidth>0</wp14:pctWidth>
                                                </wp14:sizeRelH>
                                                <wp14:sizeRelV relativeFrom="page">
                                                  <wp14:pctHeight>0</wp14:pctHeight>
                                                </wp14:sizeRelV>
                                              </wp:anchor>
                                            </w:drawing>
                                          </w:r>
                                        </w:p>
                                      </w:tc>
                                    </w:tr>
                                  </w:tbl>
                                  <w:p w:rsidR="00BA1AE4" w:rsidRDefault="00BA1AE4">
                                    <w:pPr>
                                      <w:jc w:val="center"/>
                                      <w:rPr>
                                        <w:rFonts w:eastAsia="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000"/>
                                    </w:tblGrid>
                                    <w:tr w:rsidR="00BA1AE4">
                                      <w:trPr>
                                        <w:jc w:val="center"/>
                                      </w:trPr>
                                      <w:tc>
                                        <w:tcPr>
                                          <w:tcW w:w="0" w:type="auto"/>
                                          <w:hideMark/>
                                        </w:tcPr>
                                        <w:p w:rsidR="00BA1AE4" w:rsidRDefault="00BA1AE4">
                                          <w:pPr>
                                            <w:jc w:val="center"/>
                                            <w:rPr>
                                              <w:rFonts w:eastAsia="Times New Roman"/>
                                            </w:rPr>
                                          </w:pPr>
                                          <w:r>
                                            <w:rPr>
                                              <w:noProof/>
                                              <w:lang w:eastAsia="en-GB"/>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5715000" cy="952500"/>
                                                <wp:effectExtent l="0" t="0" r="0" b="0"/>
                                                <wp:wrapSquare wrapText="bothSides"/>
                                                <wp:docPr id="2" name="Picture 2" descr="Imag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Title"/>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5715000" cy="952500"/>
                                                        </a:xfrm>
                                                        <a:prstGeom prst="rect">
                                                          <a:avLst/>
                                                        </a:prstGeom>
                                                        <a:noFill/>
                                                      </pic:spPr>
                                                    </pic:pic>
                                                  </a:graphicData>
                                                </a:graphic>
                                                <wp14:sizeRelH relativeFrom="page">
                                                  <wp14:pctWidth>0</wp14:pctWidth>
                                                </wp14:sizeRelH>
                                                <wp14:sizeRelV relativeFrom="page">
                                                  <wp14:pctHeight>0</wp14:pctHeight>
                                                </wp14:sizeRelV>
                                              </wp:anchor>
                                            </w:drawing>
                                          </w:r>
                                        </w:p>
                                      </w:tc>
                                    </w:tr>
                                  </w:tbl>
                                  <w:p w:rsidR="00BA1AE4" w:rsidRDefault="00BA1AE4">
                                    <w:pPr>
                                      <w:jc w:val="center"/>
                                      <w:rPr>
                                        <w:rFonts w:eastAsia="Times New Roman"/>
                                        <w:vanish/>
                                        <w:sz w:val="24"/>
                                        <w:szCs w:val="24"/>
                                      </w:rPr>
                                    </w:pPr>
                                  </w:p>
                                  <w:tbl>
                                    <w:tblPr>
                                      <w:tblW w:w="5000" w:type="pct"/>
                                      <w:jc w:val="center"/>
                                      <w:shd w:val="clear" w:color="auto" w:fill="727272"/>
                                      <w:tblCellMar>
                                        <w:left w:w="0" w:type="dxa"/>
                                        <w:right w:w="0" w:type="dxa"/>
                                      </w:tblCellMar>
                                      <w:tblLook w:val="04A0" w:firstRow="1" w:lastRow="0" w:firstColumn="1" w:lastColumn="0" w:noHBand="0" w:noVBand="1"/>
                                    </w:tblPr>
                                    <w:tblGrid>
                                      <w:gridCol w:w="9000"/>
                                    </w:tblGrid>
                                    <w:tr w:rsidR="00BA1AE4">
                                      <w:trPr>
                                        <w:jc w:val="center"/>
                                      </w:trPr>
                                      <w:tc>
                                        <w:tcPr>
                                          <w:tcW w:w="0" w:type="auto"/>
                                          <w:shd w:val="clear" w:color="auto" w:fill="727272"/>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BA1AE4">
                                            <w:tc>
                                              <w:tcPr>
                                                <w:tcW w:w="0" w:type="auto"/>
                                                <w:tcMar>
                                                  <w:top w:w="150" w:type="dxa"/>
                                                  <w:left w:w="150" w:type="dxa"/>
                                                  <w:bottom w:w="150" w:type="dxa"/>
                                                  <w:right w:w="150" w:type="dxa"/>
                                                </w:tcMar>
                                                <w:hideMark/>
                                              </w:tcPr>
                                              <w:p w:rsidR="00BA1AE4" w:rsidRDefault="00BA1AE4">
                                                <w:pPr>
                                                  <w:jc w:val="center"/>
                                                  <w:rPr>
                                                    <w:rFonts w:ascii="Arial" w:eastAsia="Times New Roman" w:hAnsi="Arial" w:cs="Arial"/>
                                                    <w:color w:val="666666"/>
                                                    <w:sz w:val="20"/>
                                                    <w:szCs w:val="20"/>
                                                  </w:rPr>
                                                </w:pPr>
                                                <w:r>
                                                  <w:rPr>
                                                    <w:rStyle w:val="Strong"/>
                                                    <w:rFonts w:eastAsia="Times New Roman"/>
                                                    <w:color w:val="FFFFFF"/>
                                                    <w:sz w:val="15"/>
                                                    <w:szCs w:val="15"/>
                                                  </w:rPr>
                                                  <w:t>Our Mailing Address is:</w:t>
                                                </w:r>
                                                <w:r>
                                                  <w:rPr>
                                                    <w:rFonts w:ascii="Arial" w:eastAsia="Times New Roman" w:hAnsi="Arial" w:cs="Arial"/>
                                                    <w:color w:val="FFFFFF"/>
                                                    <w:sz w:val="15"/>
                                                    <w:szCs w:val="15"/>
                                                  </w:rPr>
                                                  <w:br/>
                                                  <w:t>Energy &amp; Utility Skills Group</w:t>
                                                </w:r>
                                                <w:r>
                                                  <w:rPr>
                                                    <w:rFonts w:ascii="Arial" w:eastAsia="Times New Roman" w:hAnsi="Arial" w:cs="Arial"/>
                                                    <w:color w:val="FFFFFF"/>
                                                    <w:sz w:val="15"/>
                                                    <w:szCs w:val="15"/>
                                                  </w:rPr>
                                                  <w:br/>
                                                  <w:t>Friars Gate, 1011 Stratford Road, Shirley, Solihull, B90 4BN</w:t>
                                                </w:r>
                                              </w:p>
                                            </w:tc>
                                          </w:tr>
                                        </w:tbl>
                                        <w:p w:rsidR="00BA1AE4" w:rsidRDefault="00BA1AE4">
                                          <w:pPr>
                                            <w:rPr>
                                              <w:rFonts w:ascii="Times New Roman" w:eastAsia="Times New Roman" w:hAnsi="Times New Roman"/>
                                              <w:sz w:val="20"/>
                                              <w:szCs w:val="20"/>
                                            </w:rPr>
                                          </w:pPr>
                                        </w:p>
                                      </w:tc>
                                    </w:tr>
                                  </w:tbl>
                                  <w:p w:rsidR="00BA1AE4" w:rsidRDefault="00BA1AE4">
                                    <w:pPr>
                                      <w:jc w:val="center"/>
                                      <w:rPr>
                                        <w:rFonts w:eastAsia="Times New Roman"/>
                                        <w:sz w:val="20"/>
                                        <w:szCs w:val="20"/>
                                      </w:rPr>
                                    </w:pPr>
                                  </w:p>
                                </w:tc>
                              </w:tr>
                            </w:tbl>
                            <w:p w:rsidR="00BA1AE4" w:rsidRDefault="00BA1AE4">
                              <w:pPr>
                                <w:jc w:val="center"/>
                                <w:rPr>
                                  <w:rFonts w:eastAsia="Times New Roman"/>
                                  <w:sz w:val="20"/>
                                  <w:szCs w:val="20"/>
                                </w:rPr>
                              </w:pPr>
                            </w:p>
                          </w:tc>
                        </w:tr>
                      </w:tbl>
                      <w:p w:rsidR="00BA1AE4" w:rsidRDefault="00BA1AE4">
                        <w:pPr>
                          <w:jc w:val="center"/>
                          <w:rPr>
                            <w:rFonts w:eastAsia="Times New Roman"/>
                            <w:sz w:val="20"/>
                            <w:szCs w:val="20"/>
                          </w:rPr>
                        </w:pPr>
                      </w:p>
                    </w:tc>
                  </w:tr>
                </w:tbl>
                <w:p w:rsidR="00BA1AE4" w:rsidRDefault="00BA1AE4">
                  <w:pPr>
                    <w:rPr>
                      <w:rFonts w:eastAsia="Times New Roman"/>
                      <w:sz w:val="20"/>
                      <w:szCs w:val="20"/>
                    </w:rPr>
                  </w:pPr>
                </w:p>
              </w:tc>
            </w:tr>
          </w:tbl>
          <w:p w:rsidR="00BA1AE4" w:rsidRDefault="00BA1AE4">
            <w:pPr>
              <w:jc w:val="center"/>
              <w:rPr>
                <w:rFonts w:eastAsia="Times New Roman"/>
                <w:sz w:val="20"/>
                <w:szCs w:val="20"/>
              </w:rPr>
            </w:pPr>
          </w:p>
        </w:tc>
      </w:tr>
    </w:tbl>
    <w:p w:rsidR="00ED7357" w:rsidRPr="006F064A" w:rsidRDefault="00ED7357" w:rsidP="00DD52CD">
      <w:pPr>
        <w:spacing w:line="288" w:lineRule="auto"/>
      </w:pPr>
    </w:p>
    <w:sectPr w:rsidR="00ED7357" w:rsidRPr="006F064A" w:rsidSect="00C9053E">
      <w:headerReference w:type="even" r:id="rId17"/>
      <w:headerReference w:type="default" r:id="rId18"/>
      <w:footerReference w:type="even" r:id="rId19"/>
      <w:footerReference w:type="default" r:id="rId20"/>
      <w:headerReference w:type="first" r:id="rId21"/>
      <w:footerReference w:type="first" r:id="rId22"/>
      <w:pgSz w:w="11900" w:h="16840"/>
      <w:pgMar w:top="2268" w:right="1418" w:bottom="1559" w:left="1418" w:header="567"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AE4" w:rsidRDefault="00BA1AE4" w:rsidP="004301EF">
      <w:r>
        <w:separator/>
      </w:r>
    </w:p>
    <w:p w:rsidR="00BA1AE4" w:rsidRDefault="00BA1AE4"/>
  </w:endnote>
  <w:endnote w:type="continuationSeparator" w:id="0">
    <w:p w:rsidR="00BA1AE4" w:rsidRDefault="00BA1AE4" w:rsidP="004301EF">
      <w:r>
        <w:continuationSeparator/>
      </w:r>
    </w:p>
    <w:p w:rsidR="00BA1AE4" w:rsidRDefault="00BA1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ngressSans">
    <w:altName w:val="Arial"/>
    <w:charset w:val="00"/>
    <w:family w:val="swiss"/>
    <w:pitch w:val="variable"/>
    <w:sig w:usb0="00000003" w:usb1="4000004A" w:usb2="00000000" w:usb3="00000000" w:csb0="00000001" w:csb1="00000000"/>
  </w:font>
  <w:font w:name="Lucida Grande">
    <w:charset w:val="00"/>
    <w:family w:val="swiss"/>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436" w:rsidRDefault="003404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A1" w:rsidRDefault="00F560A1" w:rsidP="00561EEC">
    <w:pPr>
      <w:pStyle w:val="Footer"/>
    </w:pPr>
  </w:p>
  <w:p w:rsidR="00F560A1" w:rsidRPr="00BA4675" w:rsidRDefault="00F560A1" w:rsidP="00BA4675">
    <w:pPr>
      <w:pStyle w:val="Footer"/>
      <w:rPr>
        <w:rFonts w:ascii="Trebuchet MS" w:hAnsi="Trebuchet MS"/>
        <w:sz w:val="20"/>
      </w:rPr>
    </w:pPr>
    <w:r w:rsidRPr="00991A06">
      <w:t xml:space="preserve">© </w:t>
    </w:r>
    <w:r w:rsidR="00340436">
      <w:fldChar w:fldCharType="begin"/>
    </w:r>
    <w:r w:rsidR="00340436">
      <w:instrText xml:space="preserve"> DATE  \@ "yyyy" </w:instrText>
    </w:r>
    <w:r w:rsidR="00340436">
      <w:fldChar w:fldCharType="separate"/>
    </w:r>
    <w:r w:rsidR="00B90E19">
      <w:rPr>
        <w:noProof/>
      </w:rPr>
      <w:t>2018</w:t>
    </w:r>
    <w:r w:rsidR="00340436">
      <w:fldChar w:fldCharType="end"/>
    </w:r>
    <w:r w:rsidR="00340436" w:rsidRPr="00991A06">
      <w:t xml:space="preserve"> </w:t>
    </w:r>
    <w:r w:rsidRPr="00991A06">
      <w:t xml:space="preserve">Energy </w:t>
    </w:r>
    <w:r w:rsidR="00CC7B8F">
      <w:t>&amp;</w:t>
    </w:r>
    <w:r w:rsidRPr="00991A06">
      <w:t xml:space="preserve"> Utility Skills Group</w:t>
    </w:r>
    <w:r>
      <w:tab/>
    </w:r>
    <w:r>
      <w:tab/>
    </w:r>
    <w:r w:rsidRPr="00991A06">
      <w:t xml:space="preserve">Page </w:t>
    </w:r>
    <w:sdt>
      <w:sdtPr>
        <w:id w:val="-1975134251"/>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sidR="00B90E19">
          <w:rPr>
            <w:noProof/>
          </w:rPr>
          <w:t>2</w:t>
        </w:r>
        <w:r w:rsidRPr="00991A06">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25" w:rsidRPr="003F0D25" w:rsidRDefault="003F0D25">
    <w:pPr>
      <w:pStyle w:val="Footer"/>
      <w:rPr>
        <w:rFonts w:ascii="Trebuchet MS" w:hAnsi="Trebuchet MS"/>
        <w:sz w:val="20"/>
      </w:rPr>
    </w:pPr>
    <w:r w:rsidRPr="00991A06">
      <w:t xml:space="preserve">© 2017 Energy </w:t>
    </w:r>
    <w:r w:rsidR="00CC7B8F">
      <w:t>&amp;</w:t>
    </w:r>
    <w:r w:rsidRPr="00991A06">
      <w:t xml:space="preserve"> Utility Skills Group</w:t>
    </w:r>
    <w:r>
      <w:tab/>
    </w:r>
    <w:r>
      <w:tab/>
    </w:r>
    <w:r w:rsidRPr="00991A06">
      <w:t xml:space="preserve">Page </w:t>
    </w:r>
    <w:sdt>
      <w:sdtPr>
        <w:id w:val="1748144939"/>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sidR="00C9053E">
          <w:rPr>
            <w:noProof/>
          </w:rPr>
          <w:t>1</w:t>
        </w:r>
        <w:r w:rsidRPr="00991A06">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AE4" w:rsidRDefault="00BA1AE4" w:rsidP="004301EF">
      <w:r>
        <w:separator/>
      </w:r>
    </w:p>
    <w:p w:rsidR="00BA1AE4" w:rsidRDefault="00BA1AE4"/>
  </w:footnote>
  <w:footnote w:type="continuationSeparator" w:id="0">
    <w:p w:rsidR="00BA1AE4" w:rsidRDefault="00BA1AE4" w:rsidP="004301EF">
      <w:r>
        <w:continuationSeparator/>
      </w:r>
    </w:p>
    <w:p w:rsidR="00BA1AE4" w:rsidRDefault="00BA1A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436" w:rsidRDefault="003404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A1" w:rsidRDefault="001B46F8" w:rsidP="00EC0660">
    <w:pPr>
      <w:pStyle w:val="Header"/>
      <w:jc w:val="right"/>
    </w:pPr>
    <w:r>
      <w:rPr>
        <w:noProof/>
        <w:lang w:eastAsia="en-GB"/>
      </w:rPr>
      <w:drawing>
        <wp:inline distT="0" distB="0" distL="0" distR="0" wp14:anchorId="0442D411" wp14:editId="12CE34F8">
          <wp:extent cx="2472583" cy="545622"/>
          <wp:effectExtent l="0" t="0" r="0" b="0"/>
          <wp:docPr id="3" name="Picture 3" descr="Work Server:Client Assets:Energy &amp; Utility Skills:Logo_Suites:EUS:EUS LOGO_AW:JPG:600dpi:EU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 Server:Client Assets:Energy &amp; Utility Skills:Logo_Suites:EUS:EUS LOGO_AW:JPG:600dpi:EU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583" cy="545622"/>
                  </a:xfrm>
                  <a:prstGeom prst="rect">
                    <a:avLst/>
                  </a:prstGeom>
                  <a:noFill/>
                  <a:ln>
                    <a:noFill/>
                  </a:ln>
                </pic:spPr>
              </pic:pic>
            </a:graphicData>
          </a:graphic>
        </wp:inline>
      </w:drawing>
    </w:r>
    <w:r w:rsidR="00F560A1">
      <w:rPr>
        <w:noProof/>
        <w:lang w:eastAsia="en-GB"/>
      </w:rPr>
      <w:drawing>
        <wp:anchor distT="0" distB="0" distL="114300" distR="114300" simplePos="0" relativeHeight="251658240" behindDoc="1" locked="0" layoutInCell="1" allowOverlap="1" wp14:anchorId="0BD2C8B1" wp14:editId="3069E36D">
          <wp:simplePos x="0" y="0"/>
          <wp:positionH relativeFrom="column">
            <wp:posOffset>-901700</wp:posOffset>
          </wp:positionH>
          <wp:positionV relativeFrom="paragraph">
            <wp:posOffset>4143375</wp:posOffset>
          </wp:positionV>
          <wp:extent cx="5511800" cy="6197600"/>
          <wp:effectExtent l="0" t="0" r="0" b="0"/>
          <wp:wrapNone/>
          <wp:docPr id="9" name="Picture 9"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rsidR="00F560A1" w:rsidRDefault="00F560A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A1" w:rsidRDefault="001B46F8" w:rsidP="00EC0660">
    <w:pPr>
      <w:pStyle w:val="Header"/>
      <w:jc w:val="right"/>
    </w:pPr>
    <w:r>
      <w:rPr>
        <w:noProof/>
        <w:lang w:eastAsia="en-GB"/>
      </w:rPr>
      <w:drawing>
        <wp:inline distT="0" distB="0" distL="0" distR="0" wp14:anchorId="69469E1E" wp14:editId="552CD6B7">
          <wp:extent cx="2472583" cy="545622"/>
          <wp:effectExtent l="0" t="0" r="0" b="0"/>
          <wp:docPr id="4" name="Picture 4" descr="Work Server:Client Assets:Energy &amp; Utility Skills:Logo_Suites:EUS:EUS LOGO_AW:JPG:600dpi:EU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 Server:Client Assets:Energy &amp; Utility Skills:Logo_Suites:EUS:EUS LOGO_AW:JPG:600dpi:EU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583" cy="545622"/>
                  </a:xfrm>
                  <a:prstGeom prst="rect">
                    <a:avLst/>
                  </a:prstGeom>
                  <a:noFill/>
                  <a:ln>
                    <a:noFill/>
                  </a:ln>
                </pic:spPr>
              </pic:pic>
            </a:graphicData>
          </a:graphic>
        </wp:inline>
      </w:drawing>
    </w:r>
    <w:r w:rsidR="00F560A1">
      <w:rPr>
        <w:noProof/>
        <w:lang w:eastAsia="en-GB"/>
      </w:rPr>
      <w:drawing>
        <wp:anchor distT="0" distB="0" distL="114300" distR="114300" simplePos="0" relativeHeight="251663360" behindDoc="1" locked="0" layoutInCell="1" allowOverlap="1" wp14:anchorId="343600F3" wp14:editId="16CF3549">
          <wp:simplePos x="0" y="0"/>
          <wp:positionH relativeFrom="column">
            <wp:posOffset>-914400</wp:posOffset>
          </wp:positionH>
          <wp:positionV relativeFrom="paragraph">
            <wp:posOffset>4166235</wp:posOffset>
          </wp:positionV>
          <wp:extent cx="5511800" cy="6197600"/>
          <wp:effectExtent l="0" t="0" r="0" b="0"/>
          <wp:wrapNone/>
          <wp:docPr id="10" name="Picture 10"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BFE6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E480270"/>
    <w:lvl w:ilvl="0">
      <w:start w:val="1"/>
      <w:numFmt w:val="decimal"/>
      <w:lvlText w:val="%1."/>
      <w:lvlJc w:val="left"/>
      <w:pPr>
        <w:tabs>
          <w:tab w:val="num" w:pos="1492"/>
        </w:tabs>
        <w:ind w:left="1492" w:hanging="360"/>
      </w:pPr>
    </w:lvl>
  </w:abstractNum>
  <w:abstractNum w:abstractNumId="2">
    <w:nsid w:val="FFFFFF7D"/>
    <w:multiLevelType w:val="singleLevel"/>
    <w:tmpl w:val="DBE0D022"/>
    <w:lvl w:ilvl="0">
      <w:start w:val="1"/>
      <w:numFmt w:val="decimal"/>
      <w:lvlText w:val="%1."/>
      <w:lvlJc w:val="left"/>
      <w:pPr>
        <w:tabs>
          <w:tab w:val="num" w:pos="1209"/>
        </w:tabs>
        <w:ind w:left="1209" w:hanging="360"/>
      </w:pPr>
    </w:lvl>
  </w:abstractNum>
  <w:abstractNum w:abstractNumId="3">
    <w:nsid w:val="FFFFFF7E"/>
    <w:multiLevelType w:val="singleLevel"/>
    <w:tmpl w:val="80B8AAB8"/>
    <w:lvl w:ilvl="0">
      <w:start w:val="1"/>
      <w:numFmt w:val="decimal"/>
      <w:lvlText w:val="%1."/>
      <w:lvlJc w:val="left"/>
      <w:pPr>
        <w:tabs>
          <w:tab w:val="num" w:pos="926"/>
        </w:tabs>
        <w:ind w:left="926" w:hanging="360"/>
      </w:pPr>
    </w:lvl>
  </w:abstractNum>
  <w:abstractNum w:abstractNumId="4">
    <w:nsid w:val="FFFFFF7F"/>
    <w:multiLevelType w:val="singleLevel"/>
    <w:tmpl w:val="B2BA1ED6"/>
    <w:lvl w:ilvl="0">
      <w:start w:val="1"/>
      <w:numFmt w:val="decimal"/>
      <w:lvlText w:val="%1."/>
      <w:lvlJc w:val="left"/>
      <w:pPr>
        <w:tabs>
          <w:tab w:val="num" w:pos="643"/>
        </w:tabs>
        <w:ind w:left="643" w:hanging="360"/>
      </w:pPr>
    </w:lvl>
  </w:abstractNum>
  <w:abstractNum w:abstractNumId="5">
    <w:nsid w:val="FFFFFF80"/>
    <w:multiLevelType w:val="singleLevel"/>
    <w:tmpl w:val="C5F61B8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326342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6F62E5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F0C12F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69A2BC0"/>
    <w:lvl w:ilvl="0">
      <w:start w:val="1"/>
      <w:numFmt w:val="decimal"/>
      <w:lvlText w:val="%1."/>
      <w:lvlJc w:val="left"/>
      <w:pPr>
        <w:tabs>
          <w:tab w:val="num" w:pos="360"/>
        </w:tabs>
        <w:ind w:left="360" w:hanging="360"/>
      </w:pPr>
    </w:lvl>
  </w:abstractNum>
  <w:abstractNum w:abstractNumId="10">
    <w:nsid w:val="FFFFFF89"/>
    <w:multiLevelType w:val="singleLevel"/>
    <w:tmpl w:val="B648757C"/>
    <w:lvl w:ilvl="0">
      <w:start w:val="1"/>
      <w:numFmt w:val="bullet"/>
      <w:lvlText w:val=""/>
      <w:lvlJc w:val="left"/>
      <w:pPr>
        <w:tabs>
          <w:tab w:val="num" w:pos="360"/>
        </w:tabs>
        <w:ind w:left="360" w:hanging="360"/>
      </w:pPr>
      <w:rPr>
        <w:rFonts w:ascii="Symbol" w:hAnsi="Symbol" w:hint="default"/>
      </w:rPr>
    </w:lvl>
  </w:abstractNum>
  <w:abstractNum w:abstractNumId="11">
    <w:nsid w:val="3BED3262"/>
    <w:multiLevelType w:val="hybridMultilevel"/>
    <w:tmpl w:val="73A4F160"/>
    <w:lvl w:ilvl="0" w:tplc="B12ED7FE">
      <w:start w:val="1"/>
      <w:numFmt w:val="decimal"/>
      <w:pStyle w:val="LetterNumberBullet"/>
      <w:lvlText w:val="K%1."/>
      <w:lvlJc w:val="left"/>
      <w:pPr>
        <w:ind w:left="786"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D510DF0"/>
    <w:multiLevelType w:val="hybridMultilevel"/>
    <w:tmpl w:val="126C328C"/>
    <w:lvl w:ilvl="0" w:tplc="D604E18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F65269D"/>
    <w:multiLevelType w:val="multilevel"/>
    <w:tmpl w:val="E46A7202"/>
    <w:lvl w:ilvl="0">
      <w:start w:val="1"/>
      <w:numFmt w:val="decimal"/>
      <w:pStyle w:val="BulletPoin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76A0E09"/>
    <w:multiLevelType w:val="hybridMultilevel"/>
    <w:tmpl w:val="44A01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revisionView w:inkAnnotation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E4"/>
    <w:rsid w:val="00021AE8"/>
    <w:rsid w:val="00050D2E"/>
    <w:rsid w:val="00063C11"/>
    <w:rsid w:val="0006405B"/>
    <w:rsid w:val="00075612"/>
    <w:rsid w:val="000A3BB4"/>
    <w:rsid w:val="000E36DE"/>
    <w:rsid w:val="000E494C"/>
    <w:rsid w:val="000F0066"/>
    <w:rsid w:val="0013063D"/>
    <w:rsid w:val="0013458C"/>
    <w:rsid w:val="00176B71"/>
    <w:rsid w:val="001B46F8"/>
    <w:rsid w:val="001C615C"/>
    <w:rsid w:val="001D7476"/>
    <w:rsid w:val="0020650C"/>
    <w:rsid w:val="00220907"/>
    <w:rsid w:val="00290384"/>
    <w:rsid w:val="002C252A"/>
    <w:rsid w:val="002C45FF"/>
    <w:rsid w:val="002D44D5"/>
    <w:rsid w:val="00340436"/>
    <w:rsid w:val="00370A2D"/>
    <w:rsid w:val="003C78E8"/>
    <w:rsid w:val="003F0D25"/>
    <w:rsid w:val="00402D80"/>
    <w:rsid w:val="00406516"/>
    <w:rsid w:val="004301EF"/>
    <w:rsid w:val="00462C5F"/>
    <w:rsid w:val="004A2F7A"/>
    <w:rsid w:val="004D312E"/>
    <w:rsid w:val="00507242"/>
    <w:rsid w:val="00561EEC"/>
    <w:rsid w:val="005B1A2D"/>
    <w:rsid w:val="005E797B"/>
    <w:rsid w:val="006C6DC2"/>
    <w:rsid w:val="006F064A"/>
    <w:rsid w:val="006F5192"/>
    <w:rsid w:val="00700D67"/>
    <w:rsid w:val="007148C6"/>
    <w:rsid w:val="00725C97"/>
    <w:rsid w:val="007328B3"/>
    <w:rsid w:val="00755A61"/>
    <w:rsid w:val="007746F4"/>
    <w:rsid w:val="007C6A55"/>
    <w:rsid w:val="007E18B0"/>
    <w:rsid w:val="00801387"/>
    <w:rsid w:val="00956C73"/>
    <w:rsid w:val="0097428B"/>
    <w:rsid w:val="00A1747B"/>
    <w:rsid w:val="00A235EA"/>
    <w:rsid w:val="00AA2A6F"/>
    <w:rsid w:val="00AD5DAA"/>
    <w:rsid w:val="00B13E08"/>
    <w:rsid w:val="00B25996"/>
    <w:rsid w:val="00B64FA2"/>
    <w:rsid w:val="00B90E19"/>
    <w:rsid w:val="00B945E7"/>
    <w:rsid w:val="00BA1AE4"/>
    <w:rsid w:val="00BA4675"/>
    <w:rsid w:val="00BB6DFA"/>
    <w:rsid w:val="00BC0E28"/>
    <w:rsid w:val="00C026B7"/>
    <w:rsid w:val="00C9053E"/>
    <w:rsid w:val="00CC1687"/>
    <w:rsid w:val="00CC4202"/>
    <w:rsid w:val="00CC7B8F"/>
    <w:rsid w:val="00CF0241"/>
    <w:rsid w:val="00D111D2"/>
    <w:rsid w:val="00D22934"/>
    <w:rsid w:val="00D234C5"/>
    <w:rsid w:val="00D352AD"/>
    <w:rsid w:val="00D63A89"/>
    <w:rsid w:val="00D77309"/>
    <w:rsid w:val="00DD52CD"/>
    <w:rsid w:val="00E9281E"/>
    <w:rsid w:val="00EC0660"/>
    <w:rsid w:val="00ED7357"/>
    <w:rsid w:val="00F33A8D"/>
    <w:rsid w:val="00F55557"/>
    <w:rsid w:val="00F560A1"/>
    <w:rsid w:val="00F86D85"/>
    <w:rsid w:val="00F90DD7"/>
    <w:rsid w:val="00FA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C74813"/>
  <w14:defaultImageDpi w14:val="300"/>
  <w15:docId w15:val="{5721FC42-0B84-4346-B558-3582A896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AE4"/>
    <w:rPr>
      <w:rFonts w:ascii="Calibri" w:eastAsiaTheme="minorHAnsi" w:hAnsi="Calibri" w:cs="Times New Roman"/>
      <w:sz w:val="22"/>
      <w:szCs w:val="22"/>
      <w:lang w:val="en-GB"/>
    </w:rPr>
  </w:style>
  <w:style w:type="paragraph" w:styleId="Heading1">
    <w:name w:val="heading 1"/>
    <w:aliases w:val="Main Title"/>
    <w:basedOn w:val="Normal"/>
    <w:next w:val="Normal"/>
    <w:link w:val="Heading1Char"/>
    <w:uiPriority w:val="9"/>
    <w:qFormat/>
    <w:rsid w:val="00EC0660"/>
    <w:pPr>
      <w:spacing w:before="220" w:line="288" w:lineRule="auto"/>
      <w:outlineLvl w:val="0"/>
    </w:pPr>
    <w:rPr>
      <w:rFonts w:cs="Arial"/>
      <w:b/>
      <w:color w:val="280071"/>
      <w:sz w:val="48"/>
      <w:szCs w:val="48"/>
    </w:rPr>
  </w:style>
  <w:style w:type="paragraph" w:styleId="Heading2">
    <w:name w:val="heading 2"/>
    <w:aliases w:val="Sub-title"/>
    <w:basedOn w:val="Normal"/>
    <w:next w:val="Normal"/>
    <w:link w:val="Heading2Char"/>
    <w:autoRedefine/>
    <w:uiPriority w:val="9"/>
    <w:unhideWhenUsed/>
    <w:qFormat/>
    <w:rsid w:val="00EC0660"/>
    <w:pPr>
      <w:spacing w:line="288" w:lineRule="auto"/>
      <w:outlineLvl w:val="1"/>
    </w:pPr>
    <w:rPr>
      <w:rFonts w:cs="Arial"/>
      <w:color w:val="280071"/>
      <w:sz w:val="36"/>
      <w:szCs w:val="36"/>
    </w:rPr>
  </w:style>
  <w:style w:type="paragraph" w:styleId="Heading3">
    <w:name w:val="heading 3"/>
    <w:aliases w:val="Section Header"/>
    <w:basedOn w:val="Heading2"/>
    <w:next w:val="Normal"/>
    <w:link w:val="Heading3Char"/>
    <w:autoRedefine/>
    <w:uiPriority w:val="9"/>
    <w:unhideWhenUsed/>
    <w:qFormat/>
    <w:rsid w:val="00406516"/>
    <w:pPr>
      <w:outlineLvl w:val="2"/>
    </w:pPr>
    <w:rPr>
      <w:sz w:val="28"/>
    </w:rPr>
  </w:style>
  <w:style w:type="paragraph" w:styleId="Heading4">
    <w:name w:val="heading 4"/>
    <w:aliases w:val="Paragraph Header"/>
    <w:basedOn w:val="Normal"/>
    <w:next w:val="Normal"/>
    <w:link w:val="Heading4Char"/>
    <w:uiPriority w:val="9"/>
    <w:unhideWhenUsed/>
    <w:qFormat/>
    <w:rsid w:val="00EC0660"/>
    <w:pPr>
      <w:keepNext/>
      <w:keepLines/>
      <w:spacing w:line="288" w:lineRule="auto"/>
      <w:outlineLvl w:val="3"/>
    </w:pPr>
    <w:rPr>
      <w:rFonts w:eastAsiaTheme="majorEastAsia" w:cstheme="majorBidi"/>
      <w:bCs/>
      <w:iCs/>
      <w:color w:val="28007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Title Char"/>
    <w:basedOn w:val="DefaultParagraphFont"/>
    <w:link w:val="Heading1"/>
    <w:uiPriority w:val="9"/>
    <w:rsid w:val="00EC0660"/>
    <w:rPr>
      <w:rFonts w:ascii="Arial" w:eastAsia="Calibri" w:hAnsi="Arial" w:cs="Arial"/>
      <w:b/>
      <w:color w:val="280071"/>
      <w:sz w:val="48"/>
      <w:szCs w:val="48"/>
      <w:lang w:val="en-GB"/>
    </w:rPr>
  </w:style>
  <w:style w:type="character" w:customStyle="1" w:styleId="Heading2Char">
    <w:name w:val="Heading 2 Char"/>
    <w:aliases w:val="Sub-title Char"/>
    <w:basedOn w:val="DefaultParagraphFont"/>
    <w:link w:val="Heading2"/>
    <w:uiPriority w:val="9"/>
    <w:rsid w:val="00EC0660"/>
    <w:rPr>
      <w:rFonts w:ascii="Arial" w:eastAsia="Calibri" w:hAnsi="Arial" w:cs="Arial"/>
      <w:color w:val="280071"/>
      <w:sz w:val="36"/>
      <w:szCs w:val="36"/>
      <w:lang w:val="en-GB"/>
    </w:rPr>
  </w:style>
  <w:style w:type="character" w:customStyle="1" w:styleId="Heading3Char">
    <w:name w:val="Heading 3 Char"/>
    <w:aliases w:val="Section Header Char"/>
    <w:basedOn w:val="DefaultParagraphFont"/>
    <w:link w:val="Heading3"/>
    <w:uiPriority w:val="9"/>
    <w:rsid w:val="00406516"/>
    <w:rPr>
      <w:rFonts w:ascii="Arial" w:eastAsia="Calibri" w:hAnsi="Arial" w:cs="Arial"/>
      <w:color w:val="981D97"/>
      <w:sz w:val="28"/>
      <w:szCs w:val="36"/>
      <w:lang w:val="en-GB"/>
    </w:rPr>
  </w:style>
  <w:style w:type="paragraph" w:customStyle="1" w:styleId="UnitLO-AC">
    <w:name w:val="Unit LO-AC"/>
    <w:basedOn w:val="Normal"/>
    <w:link w:val="UnitLO-ACCharChar"/>
    <w:rsid w:val="00D111D2"/>
    <w:pPr>
      <w:tabs>
        <w:tab w:val="num" w:pos="510"/>
      </w:tabs>
      <w:spacing w:before="40" w:after="40" w:line="288" w:lineRule="auto"/>
      <w:ind w:left="510" w:hanging="510"/>
    </w:pPr>
    <w:rPr>
      <w:rFonts w:eastAsia="Times New Roman" w:cs="CongressSans"/>
      <w:lang w:val="en-US"/>
    </w:rPr>
  </w:style>
  <w:style w:type="character" w:customStyle="1" w:styleId="UnitLO-ACCharChar">
    <w:name w:val="Unit LO-AC Char Char"/>
    <w:link w:val="UnitLO-AC"/>
    <w:locked/>
    <w:rsid w:val="00D111D2"/>
    <w:rPr>
      <w:rFonts w:ascii="Arial" w:eastAsia="Times New Roman" w:hAnsi="Arial" w:cs="CongressSans"/>
      <w:sz w:val="17"/>
      <w:szCs w:val="22"/>
    </w:rPr>
  </w:style>
  <w:style w:type="paragraph" w:customStyle="1" w:styleId="BodyCopy">
    <w:name w:val="Body Copy"/>
    <w:basedOn w:val="Normal"/>
    <w:autoRedefine/>
    <w:qFormat/>
    <w:rsid w:val="00406516"/>
    <w:pPr>
      <w:spacing w:line="288" w:lineRule="auto"/>
    </w:pPr>
  </w:style>
  <w:style w:type="paragraph" w:customStyle="1" w:styleId="BulletPoint">
    <w:name w:val="Bullet Point"/>
    <w:basedOn w:val="Normal"/>
    <w:qFormat/>
    <w:rsid w:val="00406516"/>
    <w:pPr>
      <w:numPr>
        <w:numId w:val="1"/>
      </w:numPr>
      <w:tabs>
        <w:tab w:val="left" w:pos="567"/>
        <w:tab w:val="left" w:pos="1134"/>
        <w:tab w:val="left" w:pos="1701"/>
        <w:tab w:val="left" w:pos="2268"/>
      </w:tabs>
      <w:spacing w:line="288" w:lineRule="auto"/>
      <w:ind w:left="567" w:hanging="567"/>
    </w:pPr>
    <w:rPr>
      <w:rFonts w:cs="Arial"/>
      <w:bCs/>
    </w:rPr>
  </w:style>
  <w:style w:type="paragraph" w:customStyle="1" w:styleId="BodyCopyTabbed">
    <w:name w:val="Body Copy Tabbed"/>
    <w:basedOn w:val="Normal"/>
    <w:qFormat/>
    <w:rsid w:val="00F55557"/>
    <w:pPr>
      <w:tabs>
        <w:tab w:val="left" w:pos="567"/>
        <w:tab w:val="left" w:pos="1134"/>
        <w:tab w:val="left" w:pos="1701"/>
        <w:tab w:val="left" w:pos="2268"/>
      </w:tabs>
      <w:spacing w:line="288" w:lineRule="auto"/>
      <w:ind w:left="567" w:hanging="567"/>
    </w:pPr>
    <w:rPr>
      <w:rFonts w:cs="Arial"/>
    </w:rPr>
  </w:style>
  <w:style w:type="paragraph" w:customStyle="1" w:styleId="LetterNumberBullet">
    <w:name w:val="Letter/Number Bullet"/>
    <w:basedOn w:val="Normal"/>
    <w:qFormat/>
    <w:rsid w:val="00406516"/>
    <w:pPr>
      <w:numPr>
        <w:numId w:val="2"/>
      </w:numPr>
      <w:suppressAutoHyphens/>
      <w:spacing w:line="288" w:lineRule="auto"/>
      <w:ind w:left="567" w:hanging="567"/>
    </w:pPr>
    <w:rPr>
      <w:rFonts w:eastAsia="Times New Roman" w:cs="Arial"/>
      <w:lang w:val="en-US" w:eastAsia="en-GB"/>
    </w:rPr>
  </w:style>
  <w:style w:type="paragraph" w:customStyle="1" w:styleId="BodyCopyParagraphHighlightIntro">
    <w:name w:val="Body Copy Paragraph Highlight Intro"/>
    <w:basedOn w:val="BodyCopy"/>
    <w:qFormat/>
    <w:rsid w:val="00BA4675"/>
    <w:rPr>
      <w:b/>
      <w:bCs/>
      <w:szCs w:val="20"/>
      <w:lang w:eastAsia="en-GB"/>
    </w:rPr>
  </w:style>
  <w:style w:type="paragraph" w:styleId="Header">
    <w:name w:val="header"/>
    <w:basedOn w:val="Normal"/>
    <w:link w:val="HeaderChar"/>
    <w:uiPriority w:val="99"/>
    <w:unhideWhenUsed/>
    <w:rsid w:val="004301EF"/>
    <w:pPr>
      <w:tabs>
        <w:tab w:val="center" w:pos="4320"/>
        <w:tab w:val="right" w:pos="8640"/>
      </w:tabs>
    </w:pPr>
  </w:style>
  <w:style w:type="character" w:customStyle="1" w:styleId="HeaderChar">
    <w:name w:val="Header Char"/>
    <w:basedOn w:val="DefaultParagraphFont"/>
    <w:link w:val="Header"/>
    <w:uiPriority w:val="99"/>
    <w:rsid w:val="004301EF"/>
    <w:rPr>
      <w:rFonts w:ascii="Arial" w:eastAsia="Calibri" w:hAnsi="Arial" w:cs="Times New Roman"/>
      <w:sz w:val="17"/>
      <w:szCs w:val="22"/>
      <w:lang w:val="en-GB"/>
    </w:rPr>
  </w:style>
  <w:style w:type="paragraph" w:styleId="Footer">
    <w:name w:val="footer"/>
    <w:basedOn w:val="Normal"/>
    <w:link w:val="FooterChar"/>
    <w:uiPriority w:val="99"/>
    <w:unhideWhenUsed/>
    <w:rsid w:val="00EC0660"/>
    <w:pPr>
      <w:tabs>
        <w:tab w:val="center" w:pos="4320"/>
        <w:tab w:val="right" w:pos="8640"/>
      </w:tabs>
    </w:pPr>
    <w:rPr>
      <w:color w:val="280071"/>
      <w:sz w:val="18"/>
    </w:rPr>
  </w:style>
  <w:style w:type="character" w:customStyle="1" w:styleId="FooterChar">
    <w:name w:val="Footer Char"/>
    <w:basedOn w:val="DefaultParagraphFont"/>
    <w:link w:val="Footer"/>
    <w:uiPriority w:val="99"/>
    <w:rsid w:val="00EC0660"/>
    <w:rPr>
      <w:rFonts w:ascii="Arial" w:eastAsia="Calibri" w:hAnsi="Arial" w:cs="Times New Roman"/>
      <w:color w:val="280071"/>
      <w:sz w:val="18"/>
      <w:szCs w:val="22"/>
      <w:lang w:val="en-GB"/>
    </w:rPr>
  </w:style>
  <w:style w:type="paragraph" w:styleId="BalloonText">
    <w:name w:val="Balloon Text"/>
    <w:basedOn w:val="Normal"/>
    <w:link w:val="BalloonTextChar"/>
    <w:uiPriority w:val="99"/>
    <w:semiHidden/>
    <w:unhideWhenUsed/>
    <w:rsid w:val="000E49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494C"/>
    <w:rPr>
      <w:rFonts w:ascii="Lucida Grande" w:eastAsia="Calibri" w:hAnsi="Lucida Grande" w:cs="Lucida Grande"/>
      <w:sz w:val="18"/>
      <w:szCs w:val="18"/>
      <w:lang w:val="en-GB"/>
    </w:rPr>
  </w:style>
  <w:style w:type="paragraph" w:customStyle="1" w:styleId="CoverHeader">
    <w:name w:val="Cover Header"/>
    <w:basedOn w:val="Normal"/>
    <w:qFormat/>
    <w:rsid w:val="00EC0660"/>
    <w:pPr>
      <w:spacing w:before="1000" w:after="80" w:line="480" w:lineRule="exact"/>
      <w:contextualSpacing/>
    </w:pPr>
    <w:rPr>
      <w:rFonts w:cs="Arial"/>
      <w:b/>
      <w:color w:val="280071"/>
      <w:sz w:val="48"/>
      <w:szCs w:val="48"/>
    </w:rPr>
  </w:style>
  <w:style w:type="paragraph" w:customStyle="1" w:styleId="Coverdetails">
    <w:name w:val="Cover details"/>
    <w:basedOn w:val="CoverHeader"/>
    <w:qFormat/>
    <w:rsid w:val="002D44D5"/>
    <w:pPr>
      <w:tabs>
        <w:tab w:val="left" w:pos="567"/>
      </w:tabs>
      <w:spacing w:before="200"/>
    </w:pPr>
    <w:rPr>
      <w:b w:val="0"/>
      <w:color w:val="1D005D"/>
      <w:sz w:val="24"/>
      <w:szCs w:val="24"/>
    </w:rPr>
  </w:style>
  <w:style w:type="paragraph" w:styleId="TOC1">
    <w:name w:val="toc 1"/>
    <w:basedOn w:val="Normal"/>
    <w:next w:val="Normal"/>
    <w:autoRedefine/>
    <w:uiPriority w:val="39"/>
    <w:unhideWhenUsed/>
    <w:rsid w:val="00F86D85"/>
    <w:pPr>
      <w:tabs>
        <w:tab w:val="right" w:pos="9060"/>
      </w:tabs>
      <w:spacing w:after="100" w:line="288" w:lineRule="auto"/>
    </w:pPr>
    <w:rPr>
      <w:noProof/>
      <w:color w:val="981D97"/>
      <w:sz w:val="32"/>
    </w:rPr>
  </w:style>
  <w:style w:type="paragraph" w:styleId="TOC2">
    <w:name w:val="toc 2"/>
    <w:basedOn w:val="Normal"/>
    <w:next w:val="Normal"/>
    <w:autoRedefine/>
    <w:uiPriority w:val="39"/>
    <w:unhideWhenUsed/>
    <w:rsid w:val="00561EEC"/>
    <w:pPr>
      <w:tabs>
        <w:tab w:val="right" w:pos="9060"/>
      </w:tabs>
      <w:spacing w:after="100" w:line="288" w:lineRule="auto"/>
      <w:ind w:left="221"/>
    </w:pPr>
    <w:rPr>
      <w:noProof/>
      <w:color w:val="981D97"/>
      <w:sz w:val="28"/>
    </w:rPr>
  </w:style>
  <w:style w:type="paragraph" w:styleId="TOC3">
    <w:name w:val="toc 3"/>
    <w:basedOn w:val="Normal"/>
    <w:next w:val="Normal"/>
    <w:autoRedefine/>
    <w:uiPriority w:val="39"/>
    <w:unhideWhenUsed/>
    <w:rsid w:val="00561EEC"/>
    <w:pPr>
      <w:tabs>
        <w:tab w:val="right" w:pos="9060"/>
      </w:tabs>
      <w:spacing w:after="100" w:line="288" w:lineRule="auto"/>
      <w:ind w:left="442"/>
    </w:pPr>
    <w:rPr>
      <w:color w:val="000000" w:themeColor="text1"/>
    </w:rPr>
  </w:style>
  <w:style w:type="paragraph" w:customStyle="1" w:styleId="CoverSubHeader">
    <w:name w:val="Cover Sub Header"/>
    <w:basedOn w:val="CoverHeader"/>
    <w:qFormat/>
    <w:rsid w:val="00956C73"/>
    <w:pPr>
      <w:spacing w:before="0" w:after="0" w:line="288" w:lineRule="auto"/>
    </w:pPr>
    <w:rPr>
      <w:b w:val="0"/>
      <w:sz w:val="36"/>
    </w:rPr>
  </w:style>
  <w:style w:type="character" w:customStyle="1" w:styleId="Heading4Char">
    <w:name w:val="Heading 4 Char"/>
    <w:aliases w:val="Paragraph Header Char"/>
    <w:basedOn w:val="DefaultParagraphFont"/>
    <w:link w:val="Heading4"/>
    <w:uiPriority w:val="9"/>
    <w:rsid w:val="00EC0660"/>
    <w:rPr>
      <w:rFonts w:ascii="Arial" w:eastAsiaTheme="majorEastAsia" w:hAnsi="Arial" w:cstheme="majorBidi"/>
      <w:bCs/>
      <w:iCs/>
      <w:color w:val="280071"/>
      <w:szCs w:val="22"/>
      <w:lang w:val="en-GB"/>
    </w:rPr>
  </w:style>
  <w:style w:type="table" w:styleId="TableGrid">
    <w:name w:val="Table Grid"/>
    <w:basedOn w:val="TableNormal"/>
    <w:uiPriority w:val="99"/>
    <w:rsid w:val="00220907"/>
    <w:rPr>
      <w:rFonts w:eastAsia="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0907"/>
    <w:pPr>
      <w:autoSpaceDE w:val="0"/>
      <w:autoSpaceDN w:val="0"/>
      <w:adjustRightInd w:val="0"/>
    </w:pPr>
    <w:rPr>
      <w:rFonts w:ascii="Trebuchet MS" w:eastAsiaTheme="minorHAnsi" w:hAnsi="Trebuchet MS" w:cs="Trebuchet MS"/>
      <w:color w:val="000000"/>
      <w:lang w:val="en-GB"/>
    </w:rPr>
  </w:style>
  <w:style w:type="character" w:styleId="Strong">
    <w:name w:val="Strong"/>
    <w:basedOn w:val="DefaultParagraphFont"/>
    <w:uiPriority w:val="22"/>
    <w:qFormat/>
    <w:rsid w:val="00BA1AE4"/>
    <w:rPr>
      <w:b/>
      <w:bCs/>
    </w:rPr>
  </w:style>
  <w:style w:type="character" w:styleId="Hyperlink">
    <w:name w:val="Hyperlink"/>
    <w:basedOn w:val="DefaultParagraphFont"/>
    <w:uiPriority w:val="99"/>
    <w:unhideWhenUsed/>
    <w:rsid w:val="00BA1AE4"/>
    <w:rPr>
      <w:color w:val="0563C1"/>
      <w:u w:val="single"/>
    </w:rPr>
  </w:style>
  <w:style w:type="character" w:customStyle="1" w:styleId="y0nh2b">
    <w:name w:val="y0nh2b"/>
    <w:basedOn w:val="DefaultParagraphFont"/>
    <w:rsid w:val="00BA1AE4"/>
  </w:style>
  <w:style w:type="paragraph" w:styleId="ListParagraph">
    <w:name w:val="List Paragraph"/>
    <w:basedOn w:val="Normal"/>
    <w:uiPriority w:val="34"/>
    <w:qFormat/>
    <w:rsid w:val="00BA1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326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ea-workers-in-the-uk-labour-market-interim-update"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hare.euskills.co.uk/jc.aspx?d=BWGECDUDEAKEJ3ZSNMBYRCHNL62UOMMULABIEENIROTHP327XXE6JTL44FAKGWPUNWAOXIF3GWF6FOED5Q6HGWCB2M4CTTLFAFAWHADHP2BGXZIMVPYCTBV4WWJB7PWXDBJKVQQV2ERXXFN5E6ZTCFMT57YW53NIETSXKXJCQUOP2K3ED3WHEO2LH6VDISS3MMGX47Y%3D&amp;u=https%3A%2F%2Fwww.linkedin.com%2Fgroups%2F402646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sf-asset-manager.s3.amazonaws.com/96470/164/790.jp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skills.co.uk/wp-content/uploads/2017/12/Energy_and_Utility_Skills_Response_Migration_Advisory_Committee_final_271017.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s://sf-asset-manager.s3.amazonaws.com/96470/164/789.jpg" TargetMode="External"/><Relationship Id="rId23" Type="http://schemas.openxmlformats.org/officeDocument/2006/relationships/fontTable" Target="fontTable.xml"/><Relationship Id="rId10" Type="http://schemas.openxmlformats.org/officeDocument/2006/relationships/hyperlink" Target="https://www.gov.uk/government/publications/eea-workers-in-the-uk-labour-market-interim-updat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695111/MAC_ANNEXES__FINAL_-_Interim_Update_v4.pdf" TargetMode="External"/><Relationship Id="rId14" Type="http://schemas.openxmlformats.org/officeDocument/2006/relationships/hyperlink" Target="http://share.euskills.co.uk/jc.aspx?d=BWGMCDWCEAIEJ73FZ4GVBICU66SJ7URAVENSQNAF4RQPY57X6QTJGN7TAUHTRW2V34TPAHPQ53WKUOA6QBXFSODMQBTDMSTTLEAMDQAEQH4SDX6KIWNQQKKS3ZN4TD6QNOSJJKXQIX2MQXTF57EWYTGF4R5XRN3WK2KHFDBBCLSRQXUUPFYMR7JK7WWNEKXNVSZ7B6YD&amp;u=https%3A%2F%2Fwww.linkedin.com%2Fgroups%2F4026464"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ployment\Templates\Energy%20&amp;%20Utility%20Skills%20Word%20Templates\EU%20Skills%20-%20General%20word%20doc%20layou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7BCE7-8F58-4DFB-91CB-FCA063FA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Skills - General word doc layout template</Template>
  <TotalTime>3</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Design Religion</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Elkington</dc:creator>
  <cp:keywords/>
  <dc:description/>
  <cp:lastModifiedBy>Victoria Elkington</cp:lastModifiedBy>
  <cp:revision>3</cp:revision>
  <cp:lastPrinted>2018-04-25T09:36:00Z</cp:lastPrinted>
  <dcterms:created xsi:type="dcterms:W3CDTF">2018-04-25T09:33:00Z</dcterms:created>
  <dcterms:modified xsi:type="dcterms:W3CDTF">2018-04-25T09:36:00Z</dcterms:modified>
</cp:coreProperties>
</file>